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EFB96">
      <w:pPr>
        <w:spacing w:line="500" w:lineRule="exact"/>
        <w:ind w:firstLine="960" w:firstLineChars="200"/>
        <w:jc w:val="center"/>
        <w:rPr>
          <w:rFonts w:ascii="宋体" w:hAnsi="宋体" w:cs="仿宋_GB2312"/>
          <w:color w:val="000000"/>
          <w:kern w:val="0"/>
          <w:sz w:val="48"/>
          <w:szCs w:val="48"/>
          <w:highlight w:val="white"/>
        </w:rPr>
      </w:pPr>
      <w:bookmarkStart w:id="0" w:name="_Toc24256"/>
      <w:bookmarkStart w:id="1" w:name="OLE_LINK1"/>
      <w:bookmarkStart w:id="2" w:name="OLE_LINK2"/>
      <w:bookmarkStart w:id="3" w:name="OLE_LINK3"/>
    </w:p>
    <w:bookmarkEnd w:id="0"/>
    <w:p w14:paraId="30C89E1A">
      <w:pPr>
        <w:spacing w:line="500" w:lineRule="exact"/>
        <w:jc w:val="center"/>
        <w:rPr>
          <w:rFonts w:ascii="宋体" w:hAnsi="宋体" w:cs="宋体"/>
          <w:sz w:val="28"/>
          <w:szCs w:val="28"/>
          <w:highlight w:val="white"/>
        </w:rPr>
      </w:pPr>
      <w:r>
        <w:rPr>
          <w:rFonts w:hint="eastAsia" w:ascii="宋体" w:hAnsi="宋体" w:eastAsia="宋体" w:cs="宋体"/>
          <w:b/>
          <w:bCs/>
          <w:color w:val="000000"/>
          <w:kern w:val="0"/>
          <w:sz w:val="28"/>
          <w:szCs w:val="28"/>
          <w:highlight w:val="white"/>
          <w:lang w:val="en-US" w:eastAsia="zh-CN"/>
        </w:rPr>
        <w:t>宿迁市级备份气象台建设（沭阳）项目（预报预警中心改造及气象科普馆建设）</w:t>
      </w:r>
      <w:r>
        <w:rPr>
          <w:rFonts w:hint="eastAsia" w:ascii="宋体" w:hAnsi="宋体" w:cs="宋体"/>
          <w:b/>
          <w:bCs/>
          <w:color w:val="000000"/>
          <w:kern w:val="0"/>
          <w:sz w:val="28"/>
          <w:szCs w:val="28"/>
          <w:highlight w:val="white"/>
        </w:rPr>
        <w:t>征求意见公告</w:t>
      </w:r>
    </w:p>
    <w:p w14:paraId="3E7539B9">
      <w:pPr>
        <w:spacing w:line="500" w:lineRule="exact"/>
        <w:ind w:firstLine="480" w:firstLineChars="200"/>
        <w:rPr>
          <w:rFonts w:ascii="宋体" w:hAnsi="宋体" w:cs="宋体"/>
          <w:color w:val="000000"/>
          <w:sz w:val="24"/>
          <w:szCs w:val="24"/>
          <w:highlight w:val="white"/>
        </w:rPr>
      </w:pPr>
      <w:r>
        <w:rPr>
          <w:rFonts w:hint="eastAsia" w:ascii="宋体" w:hAnsi="宋体"/>
          <w:color w:val="auto"/>
          <w:sz w:val="24"/>
          <w:szCs w:val="24"/>
          <w:highlight w:val="none"/>
          <w:u w:val="single"/>
          <w:lang w:val="en-US" w:eastAsia="zh-CN"/>
        </w:rPr>
        <w:t>沭阳县气象局</w:t>
      </w:r>
      <w:r>
        <w:rPr>
          <w:rFonts w:hint="eastAsia" w:ascii="宋体" w:hAnsi="宋体" w:cs="宋体"/>
          <w:color w:val="000000"/>
          <w:sz w:val="24"/>
          <w:szCs w:val="24"/>
          <w:highlight w:val="white"/>
        </w:rPr>
        <w:t>就</w:t>
      </w:r>
      <w:r>
        <w:rPr>
          <w:rFonts w:hint="eastAsia" w:ascii="Times New Roman" w:hAnsi="Times New Roman" w:cs="仿宋"/>
          <w:color w:val="auto"/>
          <w:sz w:val="24"/>
          <w:szCs w:val="24"/>
          <w:highlight w:val="none"/>
          <w:u w:val="single"/>
          <w:lang w:val="en-US" w:eastAsia="zh-CN"/>
        </w:rPr>
        <w:t>宿迁市级备份气象台建设（沭阳）项目（预报预警中心改造及气象科普馆建设）</w:t>
      </w:r>
      <w:r>
        <w:rPr>
          <w:rFonts w:hint="eastAsia" w:ascii="宋体" w:hAnsi="宋体" w:cs="宋体"/>
          <w:color w:val="000000"/>
          <w:sz w:val="24"/>
          <w:szCs w:val="24"/>
          <w:highlight w:val="white"/>
        </w:rPr>
        <w:t>进行市场调研，邀请合格的供应商参与市场调研。有关事项如下：</w:t>
      </w:r>
    </w:p>
    <w:p w14:paraId="26FC4A68">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一、项目基本情况</w:t>
      </w:r>
    </w:p>
    <w:p w14:paraId="23410783">
      <w:pPr>
        <w:spacing w:line="500" w:lineRule="exact"/>
        <w:ind w:firstLine="480" w:firstLineChars="200"/>
        <w:rPr>
          <w:rFonts w:ascii="宋体" w:hAnsi="宋体" w:cs="宋体"/>
          <w:color w:val="000000"/>
          <w:sz w:val="24"/>
          <w:szCs w:val="24"/>
          <w:highlight w:val="white"/>
        </w:rPr>
      </w:pPr>
      <w:r>
        <w:rPr>
          <w:rFonts w:hint="eastAsia" w:ascii="宋体" w:hAnsi="宋体" w:cs="宋体"/>
          <w:kern w:val="0"/>
          <w:sz w:val="24"/>
          <w:szCs w:val="24"/>
          <w:highlight w:val="white"/>
        </w:rPr>
        <w:t>（一）项目名称</w:t>
      </w:r>
      <w:r>
        <w:rPr>
          <w:rFonts w:hint="eastAsia" w:ascii="宋体" w:hAnsi="宋体" w:cs="宋体"/>
          <w:color w:val="000000"/>
          <w:sz w:val="24"/>
          <w:szCs w:val="24"/>
          <w:highlight w:val="white"/>
        </w:rPr>
        <w:t>：</w:t>
      </w:r>
      <w:r>
        <w:rPr>
          <w:rFonts w:hint="eastAsia" w:ascii="Times New Roman" w:hAnsi="Times New Roman" w:cs="仿宋"/>
          <w:color w:val="auto"/>
          <w:sz w:val="24"/>
          <w:szCs w:val="24"/>
          <w:highlight w:val="none"/>
          <w:lang w:val="en-US" w:eastAsia="zh-CN"/>
        </w:rPr>
        <w:t>宿迁市级备份气象台建设（沭阳）项目（预报预警中心改造及气象科普馆建设）</w:t>
      </w:r>
    </w:p>
    <w:p w14:paraId="056AC63F">
      <w:pPr>
        <w:spacing w:line="500" w:lineRule="exact"/>
        <w:ind w:firstLine="480" w:firstLineChars="200"/>
        <w:rPr>
          <w:rFonts w:ascii="宋体" w:hAnsi="宋体" w:cs="宋体"/>
          <w:kern w:val="0"/>
          <w:sz w:val="24"/>
          <w:szCs w:val="24"/>
        </w:rPr>
      </w:pPr>
      <w:r>
        <w:rPr>
          <w:rFonts w:hint="eastAsia" w:ascii="宋体" w:hAnsi="宋体" w:cs="宋体"/>
          <w:kern w:val="0"/>
          <w:sz w:val="24"/>
          <w:szCs w:val="24"/>
          <w:highlight w:val="white"/>
        </w:rPr>
        <w:t>（二）采购需求：</w:t>
      </w:r>
    </w:p>
    <w:tbl>
      <w:tblPr>
        <w:tblStyle w:val="9"/>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22"/>
        <w:gridCol w:w="4433"/>
        <w:gridCol w:w="1447"/>
      </w:tblGrid>
      <w:tr w14:paraId="3C32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57" w:type="dxa"/>
            <w:vAlign w:val="center"/>
          </w:tcPr>
          <w:p w14:paraId="0946E70C">
            <w:pPr>
              <w:spacing w:line="500" w:lineRule="exact"/>
              <w:jc w:val="center"/>
              <w:rPr>
                <w:rFonts w:ascii="宋体" w:hAnsi="宋体" w:cs="宋体"/>
                <w:kern w:val="0"/>
                <w:sz w:val="24"/>
                <w:szCs w:val="24"/>
              </w:rPr>
            </w:pPr>
            <w:bookmarkStart w:id="4" w:name="_Hlk109058146"/>
            <w:r>
              <w:rPr>
                <w:rFonts w:hint="eastAsia" w:ascii="宋体" w:hAnsi="宋体" w:cs="宋体"/>
                <w:kern w:val="0"/>
                <w:sz w:val="24"/>
                <w:szCs w:val="24"/>
              </w:rPr>
              <w:t>序号</w:t>
            </w:r>
          </w:p>
        </w:tc>
        <w:tc>
          <w:tcPr>
            <w:tcW w:w="1922" w:type="dxa"/>
            <w:vAlign w:val="center"/>
          </w:tcPr>
          <w:p w14:paraId="103ECE58">
            <w:pPr>
              <w:spacing w:line="500" w:lineRule="exact"/>
              <w:jc w:val="center"/>
              <w:rPr>
                <w:rFonts w:ascii="宋体" w:hAnsi="宋体" w:cs="宋体"/>
                <w:kern w:val="0"/>
                <w:sz w:val="24"/>
                <w:szCs w:val="24"/>
              </w:rPr>
            </w:pPr>
            <w:r>
              <w:rPr>
                <w:rFonts w:hint="eastAsia" w:ascii="宋体" w:hAnsi="宋体" w:cs="宋体"/>
                <w:kern w:val="0"/>
                <w:sz w:val="24"/>
                <w:szCs w:val="24"/>
              </w:rPr>
              <w:t>标的</w:t>
            </w:r>
          </w:p>
        </w:tc>
        <w:tc>
          <w:tcPr>
            <w:tcW w:w="4433" w:type="dxa"/>
            <w:vAlign w:val="center"/>
          </w:tcPr>
          <w:p w14:paraId="13911225">
            <w:pPr>
              <w:spacing w:line="50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主要用途及功能</w:t>
            </w:r>
          </w:p>
        </w:tc>
        <w:tc>
          <w:tcPr>
            <w:tcW w:w="1447" w:type="dxa"/>
            <w:vAlign w:val="center"/>
          </w:tcPr>
          <w:p w14:paraId="79A2DC02">
            <w:pPr>
              <w:spacing w:line="500" w:lineRule="exact"/>
              <w:jc w:val="center"/>
              <w:rPr>
                <w:rFonts w:ascii="宋体" w:hAnsi="宋体" w:cs="宋体"/>
                <w:kern w:val="0"/>
                <w:sz w:val="24"/>
                <w:szCs w:val="24"/>
              </w:rPr>
            </w:pPr>
            <w:r>
              <w:rPr>
                <w:rFonts w:hint="eastAsia" w:ascii="宋体" w:hAnsi="宋体" w:cs="宋体"/>
                <w:kern w:val="0"/>
                <w:sz w:val="24"/>
                <w:szCs w:val="24"/>
              </w:rPr>
              <w:t>估算价</w:t>
            </w:r>
          </w:p>
          <w:p w14:paraId="5B40F964">
            <w:pPr>
              <w:spacing w:line="500" w:lineRule="exact"/>
              <w:jc w:val="center"/>
              <w:rPr>
                <w:rFonts w:ascii="宋体" w:hAnsi="宋体" w:cs="宋体"/>
                <w:kern w:val="0"/>
                <w:sz w:val="24"/>
                <w:szCs w:val="24"/>
              </w:rPr>
            </w:pPr>
            <w:r>
              <w:rPr>
                <w:rFonts w:hint="eastAsia" w:ascii="宋体" w:hAnsi="宋体" w:cs="宋体"/>
                <w:kern w:val="0"/>
                <w:sz w:val="24"/>
                <w:szCs w:val="24"/>
              </w:rPr>
              <w:t>（万元）</w:t>
            </w:r>
          </w:p>
        </w:tc>
      </w:tr>
      <w:tr w14:paraId="7FF4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757" w:type="dxa"/>
            <w:vAlign w:val="center"/>
          </w:tcPr>
          <w:p w14:paraId="334EC964">
            <w:pPr>
              <w:spacing w:line="500" w:lineRule="exact"/>
              <w:jc w:val="center"/>
              <w:rPr>
                <w:rFonts w:ascii="宋体" w:hAnsi="宋体" w:cs="宋体"/>
                <w:kern w:val="0"/>
                <w:sz w:val="24"/>
                <w:szCs w:val="24"/>
              </w:rPr>
            </w:pPr>
            <w:r>
              <w:rPr>
                <w:rFonts w:hint="eastAsia" w:ascii="宋体" w:hAnsi="宋体" w:cs="宋体"/>
                <w:kern w:val="0"/>
                <w:sz w:val="24"/>
                <w:szCs w:val="24"/>
              </w:rPr>
              <w:t>1</w:t>
            </w:r>
          </w:p>
        </w:tc>
        <w:tc>
          <w:tcPr>
            <w:tcW w:w="1922" w:type="dxa"/>
            <w:vAlign w:val="center"/>
          </w:tcPr>
          <w:p w14:paraId="0E1479A0">
            <w:pPr>
              <w:spacing w:line="500" w:lineRule="exact"/>
              <w:jc w:val="center"/>
              <w:rPr>
                <w:rFonts w:ascii="宋体" w:hAnsi="宋体" w:cs="宋体"/>
                <w:kern w:val="0"/>
                <w:sz w:val="24"/>
                <w:szCs w:val="24"/>
              </w:rPr>
            </w:pPr>
            <w:r>
              <w:rPr>
                <w:rFonts w:hint="eastAsia" w:ascii="宋体" w:hAnsi="宋体" w:cs="宋体"/>
                <w:kern w:val="0"/>
                <w:sz w:val="24"/>
                <w:szCs w:val="24"/>
                <w:lang w:val="en-US" w:eastAsia="zh-CN"/>
              </w:rPr>
              <w:t>宿迁市级备份气象台建设（沭阳）项目（预报预警中心改造及气象科普馆建设）</w:t>
            </w:r>
          </w:p>
        </w:tc>
        <w:tc>
          <w:tcPr>
            <w:tcW w:w="4433" w:type="dxa"/>
            <w:vAlign w:val="center"/>
          </w:tcPr>
          <w:p w14:paraId="6858F351">
            <w:pPr>
              <w:spacing w:line="500" w:lineRule="exac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 xml:space="preserve">预报预警中心改造及气象科普馆建设；维修改造天气会商室，建设气象科普平台等。 </w:t>
            </w:r>
          </w:p>
        </w:tc>
        <w:tc>
          <w:tcPr>
            <w:tcW w:w="1447" w:type="dxa"/>
            <w:vAlign w:val="center"/>
          </w:tcPr>
          <w:p w14:paraId="69669918">
            <w:pPr>
              <w:spacing w:line="50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144.7991</w:t>
            </w:r>
          </w:p>
        </w:tc>
      </w:tr>
    </w:tbl>
    <w:p w14:paraId="43A484B6">
      <w:pPr>
        <w:spacing w:line="500" w:lineRule="exact"/>
        <w:ind w:firstLine="480" w:firstLineChars="200"/>
        <w:rPr>
          <w:rFonts w:ascii="宋体" w:hAnsi="宋体" w:cs="宋体"/>
          <w:kern w:val="0"/>
          <w:sz w:val="24"/>
          <w:szCs w:val="24"/>
        </w:rPr>
      </w:pPr>
    </w:p>
    <w:bookmarkEnd w:id="4"/>
    <w:p w14:paraId="41A6D8DE">
      <w:pPr>
        <w:spacing w:line="500" w:lineRule="exact"/>
        <w:ind w:firstLine="480" w:firstLineChars="200"/>
        <w:rPr>
          <w:rFonts w:ascii="宋体" w:hAnsi="宋体" w:cs="宋体"/>
          <w:kern w:val="0"/>
          <w:sz w:val="24"/>
          <w:szCs w:val="24"/>
        </w:rPr>
      </w:pPr>
      <w:r>
        <w:rPr>
          <w:rFonts w:hint="eastAsia" w:ascii="宋体" w:hAnsi="宋体" w:cs="宋体"/>
          <w:sz w:val="24"/>
          <w:szCs w:val="24"/>
          <w:highlight w:val="white"/>
        </w:rPr>
        <w:t>二、供应商资格要求</w:t>
      </w:r>
    </w:p>
    <w:p w14:paraId="35038C66">
      <w:pPr>
        <w:spacing w:line="520" w:lineRule="exact"/>
        <w:ind w:firstLine="240" w:firstLineChars="100"/>
        <w:rPr>
          <w:rFonts w:ascii="Times New Roman" w:hAnsi="Times New Roman" w:cs="宋体"/>
          <w:color w:val="000000"/>
          <w:sz w:val="24"/>
          <w:szCs w:val="24"/>
        </w:rPr>
      </w:pPr>
      <w:r>
        <w:rPr>
          <w:rFonts w:hint="eastAsia" w:ascii="Times New Roman" w:hAnsi="Times New Roman" w:cs="宋体"/>
          <w:color w:val="000000"/>
          <w:sz w:val="24"/>
          <w:szCs w:val="24"/>
        </w:rPr>
        <w:t>（一）通用资格要求</w:t>
      </w:r>
    </w:p>
    <w:p w14:paraId="1B36DAEC">
      <w:pPr>
        <w:spacing w:line="520" w:lineRule="exact"/>
        <w:ind w:firstLine="360" w:firstLineChars="150"/>
        <w:rPr>
          <w:rFonts w:hint="eastAsia" w:ascii="Times New Roman" w:hAnsi="Times New Roman" w:cs="宋体"/>
          <w:color w:val="000000"/>
          <w:sz w:val="24"/>
          <w:szCs w:val="24"/>
        </w:rPr>
      </w:pPr>
      <w:r>
        <w:rPr>
          <w:rFonts w:hint="eastAsia" w:ascii="Times New Roman" w:hAnsi="Times New Roman" w:cs="宋体"/>
          <w:color w:val="000000"/>
          <w:sz w:val="24"/>
          <w:szCs w:val="24"/>
        </w:rPr>
        <w:t>1.具备《中华人民共和国政府采购法》第二十二条第一款规定的6项条件（按要求提供磋商</w:t>
      </w:r>
      <w:r>
        <w:rPr>
          <w:rFonts w:hint="eastAsia" w:ascii="Times New Roman" w:hAnsi="Times New Roman" w:cs="宋体"/>
          <w:color w:val="000000"/>
          <w:sz w:val="24"/>
          <w:szCs w:val="24"/>
          <w:lang w:val="en-US" w:eastAsia="zh-CN"/>
        </w:rPr>
        <w:t>响应</w:t>
      </w:r>
      <w:r>
        <w:rPr>
          <w:rFonts w:hint="eastAsia" w:ascii="Times New Roman" w:hAnsi="Times New Roman" w:cs="宋体"/>
          <w:color w:val="000000"/>
          <w:sz w:val="24"/>
          <w:szCs w:val="24"/>
        </w:rPr>
        <w:t>函）。</w:t>
      </w:r>
      <w:bookmarkStart w:id="5" w:name="_GoBack"/>
      <w:bookmarkEnd w:id="5"/>
    </w:p>
    <w:p w14:paraId="111C1213">
      <w:pPr>
        <w:spacing w:line="520" w:lineRule="exact"/>
        <w:ind w:firstLine="360" w:firstLineChars="150"/>
        <w:rPr>
          <w:rFonts w:ascii="Times New Roman" w:hAnsi="Times New Roman" w:cs="宋体"/>
          <w:color w:val="000000"/>
          <w:sz w:val="24"/>
          <w:szCs w:val="24"/>
        </w:rPr>
      </w:pPr>
      <w:r>
        <w:rPr>
          <w:rFonts w:hint="eastAsia" w:ascii="Times New Roman" w:hAnsi="Times New Roman" w:cs="宋体"/>
          <w:color w:val="000000"/>
          <w:sz w:val="24"/>
          <w:szCs w:val="24"/>
        </w:rPr>
        <w:t>2.在“信用中国”网站（www.creditchina.gov.cn）查询，不存在被列入失信被执行人、重大税收违法案件当事人名单、政府采购严重失信行为记录名单及其他不符合《中华人民共和国政府采购法》第二十二条规定条件的信用记录情形（无需提供证明材料）。</w:t>
      </w:r>
    </w:p>
    <w:p w14:paraId="7031276A">
      <w:pPr>
        <w:spacing w:line="520" w:lineRule="exact"/>
        <w:ind w:firstLine="360" w:firstLineChars="150"/>
        <w:rPr>
          <w:rFonts w:ascii="Times New Roman" w:hAnsi="Times New Roman" w:cs="宋体"/>
          <w:color w:val="000000"/>
          <w:sz w:val="24"/>
          <w:szCs w:val="24"/>
        </w:rPr>
      </w:pPr>
      <w:r>
        <w:rPr>
          <w:rFonts w:hint="eastAsia" w:ascii="Times New Roman" w:hAnsi="Times New Roman" w:cs="宋体"/>
          <w:color w:val="000000"/>
          <w:sz w:val="24"/>
          <w:szCs w:val="24"/>
        </w:rPr>
        <w:t>3.落实政府采购政策需满足的资格要求：本采购包属于专门面向中小企业采购的项目</w:t>
      </w:r>
      <w:r>
        <w:rPr>
          <w:rFonts w:hint="eastAsia" w:ascii="Times New Roman" w:hAnsi="Times New Roman" w:cs="宋体"/>
          <w:color w:val="000000"/>
          <w:sz w:val="24"/>
          <w:szCs w:val="24"/>
          <w:lang w:val="en-US"/>
        </w:rPr>
        <w:t>,</w:t>
      </w:r>
      <w:r>
        <w:rPr>
          <w:rFonts w:hint="eastAsia" w:ascii="Times New Roman" w:hAnsi="Times New Roman" w:cs="宋体"/>
          <w:color w:val="000000"/>
          <w:sz w:val="24"/>
          <w:szCs w:val="24"/>
        </w:rPr>
        <w:t>供应商须为中小微企业、监狱企业、残疾人福利性单位</w:t>
      </w:r>
      <w:r>
        <w:rPr>
          <w:rFonts w:hint="eastAsia" w:ascii="Times New Roman" w:hAnsi="Times New Roman" w:cs="宋体"/>
          <w:color w:val="000000"/>
          <w:sz w:val="24"/>
          <w:szCs w:val="24"/>
          <w:lang w:val="en-US"/>
        </w:rPr>
        <w:t>(</w:t>
      </w:r>
      <w:r>
        <w:rPr>
          <w:rFonts w:hint="eastAsia" w:ascii="Times New Roman" w:hAnsi="Times New Roman" w:cs="宋体"/>
          <w:color w:val="000000"/>
          <w:sz w:val="24"/>
          <w:szCs w:val="24"/>
        </w:rPr>
        <w:t>须提供《中小企业或残疾人福利性单位声明函》</w:t>
      </w:r>
      <w:r>
        <w:rPr>
          <w:rFonts w:hint="eastAsia" w:ascii="Times New Roman" w:hAnsi="Times New Roman" w:cs="宋体"/>
          <w:color w:val="000000"/>
          <w:sz w:val="24"/>
          <w:szCs w:val="24"/>
          <w:lang w:val="en-US"/>
        </w:rPr>
        <w:t>)</w:t>
      </w:r>
      <w:r>
        <w:rPr>
          <w:rFonts w:hint="eastAsia" w:ascii="Times New Roman" w:hAnsi="Times New Roman" w:cs="宋体"/>
          <w:color w:val="000000"/>
          <w:sz w:val="24"/>
          <w:szCs w:val="24"/>
        </w:rPr>
        <w:t>。非中小型企业参与本项目投标，将作无效标处理。</w:t>
      </w:r>
    </w:p>
    <w:p w14:paraId="3DFB183E">
      <w:pPr>
        <w:spacing w:line="520" w:lineRule="exact"/>
        <w:ind w:firstLine="240" w:firstLineChars="100"/>
        <w:rPr>
          <w:rFonts w:hint="eastAsia" w:ascii="Times New Roman" w:hAnsi="Times New Roman" w:cs="宋体"/>
          <w:color w:val="000000"/>
          <w:sz w:val="24"/>
          <w:szCs w:val="24"/>
        </w:rPr>
      </w:pPr>
      <w:r>
        <w:rPr>
          <w:rFonts w:hint="eastAsia" w:ascii="Times New Roman" w:hAnsi="Times New Roman" w:cs="宋体"/>
          <w:color w:val="000000"/>
          <w:sz w:val="24"/>
          <w:szCs w:val="24"/>
        </w:rPr>
        <w:t>（二）本项目的特定资格要求：</w:t>
      </w:r>
    </w:p>
    <w:p w14:paraId="4089C4D0">
      <w:pPr>
        <w:spacing w:line="520" w:lineRule="exact"/>
        <w:ind w:firstLine="240" w:firstLineChars="100"/>
        <w:rPr>
          <w:rFonts w:hint="eastAsia" w:ascii="Times New Roman" w:hAnsi="Times New Roman" w:cs="宋体"/>
          <w:color w:val="000000"/>
          <w:sz w:val="24"/>
          <w:szCs w:val="24"/>
          <w:lang w:val="en-US" w:eastAsia="zh-CN"/>
        </w:rPr>
      </w:pPr>
      <w:r>
        <w:rPr>
          <w:rFonts w:hint="eastAsia" w:ascii="Times New Roman" w:hAnsi="Times New Roman" w:cs="宋体"/>
          <w:color w:val="000000"/>
          <w:sz w:val="24"/>
          <w:szCs w:val="24"/>
          <w:lang w:val="en-US" w:eastAsia="zh-CN"/>
        </w:rPr>
        <w:t>1.投标人须具备的资质类别和等级：具有建筑装修装饰工程专业承包二级及以上资质；且在投标文件递交截止时间当日，登录“江苏省建筑市场监管与诚信信息一体化平台”查询，该资质动态监管结果不处于不合格状态；</w:t>
      </w:r>
    </w:p>
    <w:p w14:paraId="79129E15">
      <w:pPr>
        <w:spacing w:line="520" w:lineRule="exact"/>
        <w:ind w:firstLine="240" w:firstLineChars="100"/>
        <w:rPr>
          <w:rFonts w:hint="eastAsia" w:ascii="Times New Roman" w:hAnsi="Times New Roman" w:cs="宋体"/>
          <w:color w:val="000000"/>
          <w:sz w:val="24"/>
          <w:szCs w:val="24"/>
          <w:lang w:val="en-US" w:eastAsia="zh-CN"/>
        </w:rPr>
      </w:pPr>
      <w:r>
        <w:rPr>
          <w:rFonts w:hint="eastAsia" w:ascii="Times New Roman" w:hAnsi="Times New Roman" w:cs="宋体"/>
          <w:color w:val="000000"/>
          <w:sz w:val="24"/>
          <w:szCs w:val="24"/>
          <w:lang w:val="en-US" w:eastAsia="zh-CN"/>
        </w:rPr>
        <w:t>2.拟选派项目负责人资质等级：：二级及以上注册建造师（建筑工程专业），且本人必须具有住建行政主管部门颁发的项目负责人安全生产考核合格证书（B类证）；</w:t>
      </w:r>
    </w:p>
    <w:p w14:paraId="10AABA11">
      <w:pPr>
        <w:spacing w:line="520" w:lineRule="exact"/>
        <w:ind w:firstLine="240" w:firstLineChars="100"/>
        <w:rPr>
          <w:rFonts w:hint="eastAsia" w:ascii="Times New Roman" w:hAnsi="Times New Roman" w:cs="宋体"/>
          <w:color w:val="000000"/>
          <w:sz w:val="24"/>
          <w:szCs w:val="24"/>
        </w:rPr>
      </w:pPr>
      <w:r>
        <w:rPr>
          <w:rFonts w:hint="eastAsia" w:ascii="Times New Roman" w:hAnsi="Times New Roman" w:cs="宋体"/>
          <w:color w:val="000000"/>
          <w:sz w:val="24"/>
          <w:szCs w:val="24"/>
          <w:lang w:val="en-US" w:eastAsia="zh-CN"/>
        </w:rPr>
        <w:t>3.企业具备安全生产条件，并取得安全生产许可证。</w:t>
      </w:r>
    </w:p>
    <w:p w14:paraId="4ABB35D3">
      <w:pPr>
        <w:spacing w:line="500" w:lineRule="exact"/>
        <w:ind w:firstLine="480" w:firstLineChars="200"/>
        <w:rPr>
          <w:rFonts w:ascii="宋体" w:hAnsi="宋体" w:cs="宋体"/>
          <w:sz w:val="24"/>
          <w:szCs w:val="24"/>
        </w:rPr>
      </w:pPr>
      <w:r>
        <w:rPr>
          <w:rFonts w:hint="eastAsia" w:ascii="宋体" w:hAnsi="宋体" w:cs="宋体"/>
          <w:sz w:val="24"/>
          <w:szCs w:val="24"/>
          <w:highlight w:val="white"/>
        </w:rPr>
        <w:t>三、公告时间</w:t>
      </w:r>
    </w:p>
    <w:p w14:paraId="35BC14F5">
      <w:pPr>
        <w:spacing w:line="500" w:lineRule="exact"/>
        <w:ind w:firstLine="480" w:firstLineChars="200"/>
        <w:rPr>
          <w:rFonts w:ascii="宋体" w:hAnsi="宋体" w:cs="宋体"/>
          <w:color w:val="000000"/>
          <w:sz w:val="24"/>
          <w:szCs w:val="24"/>
          <w:highlight w:val="white"/>
        </w:rPr>
      </w:pPr>
      <w:r>
        <w:rPr>
          <w:rFonts w:hint="eastAsia" w:ascii="宋体" w:hAnsi="宋体" w:cs="宋体"/>
          <w:color w:val="000000"/>
          <w:sz w:val="24"/>
          <w:szCs w:val="24"/>
          <w:highlight w:val="white"/>
        </w:rPr>
        <w:t>2025年05月</w:t>
      </w:r>
      <w:r>
        <w:rPr>
          <w:rFonts w:hint="eastAsia" w:ascii="宋体" w:hAnsi="宋体" w:cs="宋体"/>
          <w:color w:val="000000"/>
          <w:sz w:val="24"/>
          <w:szCs w:val="24"/>
          <w:highlight w:val="white"/>
          <w:lang w:val="en-US" w:eastAsia="zh-CN"/>
        </w:rPr>
        <w:t>29</w:t>
      </w:r>
      <w:r>
        <w:rPr>
          <w:rFonts w:hint="eastAsia" w:ascii="宋体" w:hAnsi="宋体" w:cs="宋体"/>
          <w:color w:val="000000"/>
          <w:sz w:val="24"/>
          <w:szCs w:val="24"/>
          <w:highlight w:val="white"/>
        </w:rPr>
        <w:t>日09:00至2025年0</w:t>
      </w:r>
      <w:r>
        <w:rPr>
          <w:rFonts w:hint="eastAsia" w:ascii="宋体" w:hAnsi="宋体" w:cs="宋体"/>
          <w:color w:val="000000"/>
          <w:sz w:val="24"/>
          <w:szCs w:val="24"/>
          <w:highlight w:val="white"/>
          <w:lang w:val="en-US" w:eastAsia="zh-CN"/>
        </w:rPr>
        <w:t>6</w:t>
      </w:r>
      <w:r>
        <w:rPr>
          <w:rFonts w:hint="eastAsia" w:ascii="宋体" w:hAnsi="宋体" w:cs="宋体"/>
          <w:color w:val="000000"/>
          <w:sz w:val="24"/>
          <w:szCs w:val="24"/>
          <w:highlight w:val="white"/>
        </w:rPr>
        <w:t>月</w:t>
      </w:r>
      <w:r>
        <w:rPr>
          <w:rFonts w:hint="eastAsia" w:ascii="宋体" w:hAnsi="宋体" w:cs="宋体"/>
          <w:color w:val="000000"/>
          <w:sz w:val="24"/>
          <w:szCs w:val="24"/>
          <w:highlight w:val="white"/>
          <w:lang w:val="en-US" w:eastAsia="zh-CN"/>
        </w:rPr>
        <w:t>03</w:t>
      </w:r>
      <w:r>
        <w:rPr>
          <w:rFonts w:hint="eastAsia" w:ascii="宋体" w:hAnsi="宋体" w:cs="宋体"/>
          <w:color w:val="000000"/>
          <w:sz w:val="24"/>
          <w:szCs w:val="24"/>
          <w:highlight w:val="white"/>
        </w:rPr>
        <w:t>日17:30。</w:t>
      </w:r>
    </w:p>
    <w:p w14:paraId="605AB037">
      <w:pPr>
        <w:wordWrap w:val="0"/>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highlight w:val="white"/>
        </w:rPr>
        <w:t>供应商在宿迁市政府采购网（http://zfcg.sqcz.suqian.gov.cn/）找到本项目获取相关征求文件。</w:t>
      </w:r>
    </w:p>
    <w:p w14:paraId="1FC26211">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四、调研提交资料、截止时间和地点</w:t>
      </w:r>
    </w:p>
    <w:p w14:paraId="6A4FA214">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（一）采购需求响应表</w:t>
      </w:r>
    </w:p>
    <w:tbl>
      <w:tblPr>
        <w:tblStyle w:val="9"/>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64"/>
        <w:gridCol w:w="3302"/>
        <w:gridCol w:w="1886"/>
        <w:gridCol w:w="1374"/>
      </w:tblGrid>
      <w:tr w14:paraId="4CE6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7EED8664">
            <w:pPr>
              <w:spacing w:line="500" w:lineRule="exact"/>
              <w:jc w:val="center"/>
              <w:rPr>
                <w:rFonts w:ascii="宋体" w:hAnsi="宋体" w:cs="宋体"/>
                <w:kern w:val="0"/>
                <w:sz w:val="24"/>
                <w:szCs w:val="24"/>
              </w:rPr>
            </w:pPr>
            <w:r>
              <w:rPr>
                <w:rFonts w:hint="eastAsia" w:ascii="宋体" w:hAnsi="宋体" w:cs="宋体"/>
                <w:kern w:val="0"/>
                <w:sz w:val="24"/>
                <w:szCs w:val="24"/>
              </w:rPr>
              <w:t>序号</w:t>
            </w:r>
          </w:p>
        </w:tc>
        <w:tc>
          <w:tcPr>
            <w:tcW w:w="1264" w:type="dxa"/>
            <w:vAlign w:val="center"/>
          </w:tcPr>
          <w:p w14:paraId="40CF424B">
            <w:pPr>
              <w:spacing w:line="500" w:lineRule="exact"/>
              <w:jc w:val="center"/>
              <w:rPr>
                <w:rFonts w:ascii="宋体" w:hAnsi="宋体" w:cs="宋体"/>
                <w:kern w:val="0"/>
                <w:sz w:val="24"/>
                <w:szCs w:val="24"/>
              </w:rPr>
            </w:pPr>
            <w:r>
              <w:rPr>
                <w:rFonts w:hint="eastAsia" w:ascii="宋体" w:hAnsi="宋体" w:cs="宋体"/>
                <w:kern w:val="0"/>
                <w:sz w:val="24"/>
                <w:szCs w:val="24"/>
              </w:rPr>
              <w:t>标的</w:t>
            </w:r>
          </w:p>
        </w:tc>
        <w:tc>
          <w:tcPr>
            <w:tcW w:w="3302" w:type="dxa"/>
            <w:vAlign w:val="center"/>
          </w:tcPr>
          <w:p w14:paraId="6FFD2ABC">
            <w:pPr>
              <w:spacing w:line="500" w:lineRule="exact"/>
              <w:jc w:val="center"/>
              <w:rPr>
                <w:rFonts w:ascii="宋体" w:hAnsi="宋体" w:cs="宋体"/>
                <w:kern w:val="0"/>
                <w:sz w:val="24"/>
                <w:szCs w:val="24"/>
              </w:rPr>
            </w:pPr>
            <w:r>
              <w:rPr>
                <w:rFonts w:hint="eastAsia" w:ascii="宋体" w:hAnsi="宋体" w:cs="宋体"/>
                <w:kern w:val="0"/>
                <w:sz w:val="24"/>
                <w:szCs w:val="24"/>
              </w:rPr>
              <w:t>详细功能、技术参数或服务要求</w:t>
            </w:r>
          </w:p>
        </w:tc>
        <w:tc>
          <w:tcPr>
            <w:tcW w:w="1886" w:type="dxa"/>
            <w:vAlign w:val="center"/>
          </w:tcPr>
          <w:p w14:paraId="1457FD92">
            <w:pPr>
              <w:spacing w:line="500" w:lineRule="exact"/>
              <w:jc w:val="center"/>
              <w:rPr>
                <w:rFonts w:ascii="宋体" w:hAnsi="宋体" w:cs="宋体"/>
                <w:kern w:val="0"/>
                <w:sz w:val="24"/>
                <w:szCs w:val="24"/>
              </w:rPr>
            </w:pPr>
            <w:r>
              <w:rPr>
                <w:rFonts w:hint="eastAsia" w:ascii="宋体" w:hAnsi="宋体" w:cs="宋体"/>
                <w:kern w:val="0"/>
                <w:sz w:val="24"/>
                <w:szCs w:val="24"/>
              </w:rPr>
              <w:t>自身优势</w:t>
            </w:r>
          </w:p>
        </w:tc>
        <w:tc>
          <w:tcPr>
            <w:tcW w:w="1374" w:type="dxa"/>
            <w:vAlign w:val="center"/>
          </w:tcPr>
          <w:p w14:paraId="1FE8EA54">
            <w:pPr>
              <w:spacing w:line="500" w:lineRule="exact"/>
              <w:jc w:val="center"/>
              <w:rPr>
                <w:rFonts w:ascii="宋体" w:hAnsi="宋体" w:cs="宋体"/>
                <w:kern w:val="0"/>
                <w:sz w:val="24"/>
                <w:szCs w:val="24"/>
              </w:rPr>
            </w:pPr>
            <w:r>
              <w:rPr>
                <w:rFonts w:hint="eastAsia" w:ascii="宋体" w:hAnsi="宋体" w:cs="宋体"/>
                <w:kern w:val="0"/>
                <w:sz w:val="24"/>
                <w:szCs w:val="24"/>
              </w:rPr>
              <w:t>参考价（万元）</w:t>
            </w:r>
          </w:p>
        </w:tc>
      </w:tr>
      <w:tr w14:paraId="2F24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09FBF561">
            <w:pPr>
              <w:spacing w:line="500" w:lineRule="exact"/>
              <w:jc w:val="center"/>
              <w:rPr>
                <w:rFonts w:ascii="宋体" w:hAnsi="宋体" w:cs="宋体"/>
                <w:kern w:val="0"/>
                <w:sz w:val="24"/>
                <w:szCs w:val="24"/>
              </w:rPr>
            </w:pPr>
          </w:p>
        </w:tc>
        <w:tc>
          <w:tcPr>
            <w:tcW w:w="1264" w:type="dxa"/>
            <w:vAlign w:val="center"/>
          </w:tcPr>
          <w:p w14:paraId="6624DDB0">
            <w:pPr>
              <w:spacing w:line="500" w:lineRule="exact"/>
              <w:jc w:val="center"/>
              <w:rPr>
                <w:rFonts w:ascii="宋体" w:hAnsi="宋体" w:cs="宋体"/>
                <w:kern w:val="0"/>
                <w:sz w:val="24"/>
                <w:szCs w:val="24"/>
              </w:rPr>
            </w:pPr>
          </w:p>
        </w:tc>
        <w:tc>
          <w:tcPr>
            <w:tcW w:w="3302" w:type="dxa"/>
            <w:vAlign w:val="center"/>
          </w:tcPr>
          <w:p w14:paraId="5042AB16">
            <w:pPr>
              <w:spacing w:line="500" w:lineRule="exact"/>
              <w:jc w:val="center"/>
              <w:rPr>
                <w:rFonts w:ascii="宋体" w:hAnsi="宋体" w:cs="宋体"/>
                <w:kern w:val="0"/>
                <w:sz w:val="24"/>
                <w:szCs w:val="24"/>
              </w:rPr>
            </w:pPr>
          </w:p>
        </w:tc>
        <w:tc>
          <w:tcPr>
            <w:tcW w:w="1886" w:type="dxa"/>
            <w:vAlign w:val="center"/>
          </w:tcPr>
          <w:p w14:paraId="55E1CA63">
            <w:pPr>
              <w:spacing w:line="500" w:lineRule="exact"/>
              <w:jc w:val="center"/>
              <w:rPr>
                <w:rFonts w:ascii="宋体" w:hAnsi="宋体" w:cs="宋体"/>
                <w:kern w:val="0"/>
                <w:sz w:val="24"/>
                <w:szCs w:val="24"/>
              </w:rPr>
            </w:pPr>
          </w:p>
        </w:tc>
        <w:tc>
          <w:tcPr>
            <w:tcW w:w="1374" w:type="dxa"/>
          </w:tcPr>
          <w:p w14:paraId="162BC3F8">
            <w:pPr>
              <w:spacing w:line="500" w:lineRule="exact"/>
              <w:jc w:val="center"/>
              <w:rPr>
                <w:rFonts w:ascii="宋体" w:hAnsi="宋体" w:cs="宋体"/>
                <w:kern w:val="0"/>
                <w:sz w:val="24"/>
                <w:szCs w:val="24"/>
              </w:rPr>
            </w:pPr>
          </w:p>
        </w:tc>
      </w:tr>
      <w:tr w14:paraId="60EF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21FEE8A0">
            <w:pPr>
              <w:spacing w:line="500" w:lineRule="exact"/>
              <w:jc w:val="center"/>
              <w:rPr>
                <w:rFonts w:ascii="宋体" w:hAnsi="宋体" w:cs="宋体"/>
                <w:kern w:val="0"/>
                <w:sz w:val="24"/>
                <w:szCs w:val="24"/>
              </w:rPr>
            </w:pPr>
          </w:p>
        </w:tc>
        <w:tc>
          <w:tcPr>
            <w:tcW w:w="1264" w:type="dxa"/>
            <w:vAlign w:val="center"/>
          </w:tcPr>
          <w:p w14:paraId="0A5C0654">
            <w:pPr>
              <w:spacing w:line="500" w:lineRule="exact"/>
              <w:jc w:val="center"/>
              <w:rPr>
                <w:rFonts w:ascii="宋体" w:hAnsi="宋体" w:cs="宋体"/>
                <w:kern w:val="0"/>
                <w:sz w:val="24"/>
                <w:szCs w:val="24"/>
              </w:rPr>
            </w:pPr>
          </w:p>
        </w:tc>
        <w:tc>
          <w:tcPr>
            <w:tcW w:w="3302" w:type="dxa"/>
            <w:vAlign w:val="center"/>
          </w:tcPr>
          <w:p w14:paraId="20219D1C">
            <w:pPr>
              <w:spacing w:line="500" w:lineRule="exact"/>
              <w:jc w:val="center"/>
              <w:rPr>
                <w:rFonts w:ascii="宋体" w:hAnsi="宋体" w:cs="宋体"/>
                <w:kern w:val="0"/>
                <w:sz w:val="24"/>
                <w:szCs w:val="24"/>
              </w:rPr>
            </w:pPr>
          </w:p>
        </w:tc>
        <w:tc>
          <w:tcPr>
            <w:tcW w:w="1886" w:type="dxa"/>
            <w:vAlign w:val="center"/>
          </w:tcPr>
          <w:p w14:paraId="1D02518C">
            <w:pPr>
              <w:spacing w:line="500" w:lineRule="exact"/>
              <w:jc w:val="center"/>
              <w:rPr>
                <w:rFonts w:ascii="宋体" w:hAnsi="宋体" w:cs="宋体"/>
                <w:kern w:val="0"/>
                <w:sz w:val="24"/>
                <w:szCs w:val="24"/>
              </w:rPr>
            </w:pPr>
          </w:p>
        </w:tc>
        <w:tc>
          <w:tcPr>
            <w:tcW w:w="1374" w:type="dxa"/>
          </w:tcPr>
          <w:p w14:paraId="056C81AA">
            <w:pPr>
              <w:spacing w:line="500" w:lineRule="exact"/>
              <w:jc w:val="center"/>
              <w:rPr>
                <w:rFonts w:ascii="宋体" w:hAnsi="宋体" w:cs="宋体"/>
                <w:kern w:val="0"/>
                <w:sz w:val="24"/>
                <w:szCs w:val="24"/>
              </w:rPr>
            </w:pPr>
          </w:p>
        </w:tc>
      </w:tr>
      <w:tr w14:paraId="2035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6904144D">
            <w:pPr>
              <w:spacing w:line="500" w:lineRule="exact"/>
              <w:jc w:val="center"/>
              <w:rPr>
                <w:rFonts w:ascii="宋体" w:hAnsi="宋体" w:cs="宋体"/>
                <w:kern w:val="0"/>
                <w:sz w:val="24"/>
                <w:szCs w:val="24"/>
              </w:rPr>
            </w:pPr>
          </w:p>
        </w:tc>
        <w:tc>
          <w:tcPr>
            <w:tcW w:w="1264" w:type="dxa"/>
            <w:vAlign w:val="center"/>
          </w:tcPr>
          <w:p w14:paraId="1237C7C3">
            <w:pPr>
              <w:spacing w:line="500" w:lineRule="exact"/>
              <w:jc w:val="center"/>
              <w:rPr>
                <w:rFonts w:ascii="宋体" w:hAnsi="宋体" w:cs="宋体"/>
                <w:kern w:val="0"/>
                <w:sz w:val="24"/>
                <w:szCs w:val="24"/>
              </w:rPr>
            </w:pPr>
          </w:p>
        </w:tc>
        <w:tc>
          <w:tcPr>
            <w:tcW w:w="3302" w:type="dxa"/>
            <w:vAlign w:val="center"/>
          </w:tcPr>
          <w:p w14:paraId="7DC3FE8B">
            <w:pPr>
              <w:spacing w:line="500" w:lineRule="exact"/>
              <w:jc w:val="center"/>
              <w:rPr>
                <w:rFonts w:ascii="宋体" w:hAnsi="宋体" w:cs="宋体"/>
                <w:kern w:val="0"/>
                <w:sz w:val="24"/>
                <w:szCs w:val="24"/>
              </w:rPr>
            </w:pPr>
          </w:p>
        </w:tc>
        <w:tc>
          <w:tcPr>
            <w:tcW w:w="1886" w:type="dxa"/>
            <w:vAlign w:val="center"/>
          </w:tcPr>
          <w:p w14:paraId="47D15373">
            <w:pPr>
              <w:spacing w:line="500" w:lineRule="exact"/>
              <w:jc w:val="center"/>
              <w:rPr>
                <w:rFonts w:ascii="宋体" w:hAnsi="宋体" w:cs="宋体"/>
                <w:kern w:val="0"/>
                <w:sz w:val="24"/>
                <w:szCs w:val="24"/>
              </w:rPr>
            </w:pPr>
          </w:p>
        </w:tc>
        <w:tc>
          <w:tcPr>
            <w:tcW w:w="1374" w:type="dxa"/>
          </w:tcPr>
          <w:p w14:paraId="53572928">
            <w:pPr>
              <w:spacing w:line="500" w:lineRule="exact"/>
              <w:jc w:val="center"/>
              <w:rPr>
                <w:rFonts w:ascii="宋体" w:hAnsi="宋体" w:cs="宋体"/>
                <w:kern w:val="0"/>
                <w:sz w:val="24"/>
                <w:szCs w:val="24"/>
              </w:rPr>
            </w:pPr>
          </w:p>
        </w:tc>
      </w:tr>
    </w:tbl>
    <w:p w14:paraId="50868C20">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（二）提交证明资料：</w:t>
      </w:r>
    </w:p>
    <w:p w14:paraId="3321ECB0">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1.</w:t>
      </w:r>
    </w:p>
    <w:p w14:paraId="755FF0A4">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2.</w:t>
      </w:r>
    </w:p>
    <w:p w14:paraId="2796C5E0">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3.</w:t>
      </w:r>
    </w:p>
    <w:p w14:paraId="1C534AC2">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w:t>
      </w:r>
    </w:p>
    <w:p w14:paraId="1BECF97C">
      <w:pPr>
        <w:spacing w:line="500" w:lineRule="exact"/>
        <w:ind w:firstLine="420" w:firstLineChars="200"/>
        <w:rPr>
          <w:rFonts w:ascii="宋体" w:hAnsi="宋体" w:cs="宋体"/>
          <w:sz w:val="24"/>
          <w:szCs w:val="24"/>
          <w:highlight w:val="white"/>
        </w:rPr>
      </w:pPr>
      <w:r>
        <w:fldChar w:fldCharType="begin"/>
      </w:r>
      <w:r>
        <w:instrText xml:space="preserve"> HYPERLINK "mailto:以上资料加盖供应商公章后扫描上传至694322801@qq.com，其中明确要求产品制造商提供的调研资料请加盖制造商公章后上传。" </w:instrText>
      </w:r>
      <w:r>
        <w:fldChar w:fldCharType="separate"/>
      </w:r>
      <w:r>
        <w:rPr>
          <w:rStyle w:val="18"/>
          <w:rFonts w:hint="eastAsia" w:ascii="宋体" w:hAnsi="宋体" w:cs="宋体"/>
          <w:sz w:val="24"/>
          <w:szCs w:val="24"/>
        </w:rPr>
        <w:t>以上资料加盖供应商公章后扫描上传至</w:t>
      </w:r>
      <w:r>
        <w:rPr>
          <w:rStyle w:val="18"/>
          <w:rFonts w:hint="eastAsia" w:ascii="宋体" w:hAnsi="宋体" w:cs="宋体"/>
          <w:sz w:val="24"/>
          <w:szCs w:val="24"/>
          <w:lang w:val="en-US" w:eastAsia="zh-CN"/>
        </w:rPr>
        <w:t>602167495</w:t>
      </w:r>
      <w:r>
        <w:rPr>
          <w:rStyle w:val="18"/>
          <w:rFonts w:ascii="宋体" w:hAnsi="宋体" w:cs="宋体"/>
          <w:sz w:val="24"/>
          <w:szCs w:val="24"/>
        </w:rPr>
        <w:t>@qq.com</w:t>
      </w:r>
      <w:r>
        <w:rPr>
          <w:rStyle w:val="18"/>
          <w:rFonts w:hint="eastAsia" w:ascii="宋体" w:hAnsi="宋体" w:cs="宋体"/>
          <w:sz w:val="24"/>
          <w:szCs w:val="24"/>
        </w:rPr>
        <w:t>，其中明确要求产品制造商提供的调研资料请加盖制造商公章后上传。</w:t>
      </w:r>
      <w:r>
        <w:rPr>
          <w:rStyle w:val="18"/>
          <w:rFonts w:hint="eastAsia" w:ascii="宋体" w:hAnsi="宋体" w:cs="宋体"/>
          <w:sz w:val="24"/>
          <w:szCs w:val="24"/>
        </w:rPr>
        <w:fldChar w:fldCharType="end"/>
      </w:r>
    </w:p>
    <w:p w14:paraId="2BEBD747">
      <w:pPr>
        <w:numPr>
          <w:ilvl w:val="0"/>
          <w:numId w:val="2"/>
        </w:numPr>
        <w:spacing w:line="500" w:lineRule="exact"/>
        <w:ind w:firstLine="480" w:firstLineChars="200"/>
        <w:rPr>
          <w:rFonts w:ascii="宋体" w:hAnsi="宋体" w:cs="宋体"/>
          <w:color w:val="000000"/>
          <w:sz w:val="24"/>
          <w:szCs w:val="24"/>
          <w:highlight w:val="white"/>
        </w:rPr>
      </w:pPr>
      <w:r>
        <w:rPr>
          <w:rFonts w:hint="eastAsia" w:ascii="宋体" w:hAnsi="宋体" w:cs="宋体"/>
          <w:kern w:val="0"/>
          <w:sz w:val="24"/>
          <w:szCs w:val="24"/>
          <w:highlight w:val="white"/>
        </w:rPr>
        <w:t>提交截止时间：</w:t>
      </w:r>
      <w:r>
        <w:rPr>
          <w:rFonts w:hint="eastAsia" w:ascii="宋体" w:hAnsi="宋体" w:cs="宋体"/>
          <w:color w:val="000000"/>
          <w:sz w:val="24"/>
          <w:szCs w:val="24"/>
          <w:highlight w:val="white"/>
        </w:rPr>
        <w:t>2025年0</w:t>
      </w:r>
      <w:r>
        <w:rPr>
          <w:rFonts w:hint="eastAsia" w:ascii="宋体" w:hAnsi="宋体" w:cs="宋体"/>
          <w:color w:val="000000"/>
          <w:sz w:val="24"/>
          <w:szCs w:val="24"/>
          <w:highlight w:val="white"/>
          <w:lang w:val="en-US" w:eastAsia="zh-CN"/>
        </w:rPr>
        <w:t>6</w:t>
      </w:r>
      <w:r>
        <w:rPr>
          <w:rFonts w:hint="eastAsia" w:ascii="宋体" w:hAnsi="宋体" w:cs="宋体"/>
          <w:color w:val="000000"/>
          <w:sz w:val="24"/>
          <w:szCs w:val="24"/>
          <w:highlight w:val="white"/>
        </w:rPr>
        <w:t>月</w:t>
      </w:r>
      <w:r>
        <w:rPr>
          <w:rFonts w:hint="eastAsia" w:ascii="宋体" w:hAnsi="宋体" w:cs="宋体"/>
          <w:color w:val="000000"/>
          <w:sz w:val="24"/>
          <w:szCs w:val="24"/>
          <w:highlight w:val="white"/>
          <w:lang w:val="en-US" w:eastAsia="zh-CN"/>
        </w:rPr>
        <w:t>03</w:t>
      </w:r>
      <w:r>
        <w:rPr>
          <w:rFonts w:hint="eastAsia" w:ascii="宋体" w:hAnsi="宋体" w:cs="宋体"/>
          <w:color w:val="000000"/>
          <w:sz w:val="24"/>
          <w:szCs w:val="24"/>
          <w:highlight w:val="white"/>
        </w:rPr>
        <w:t>日17:30</w:t>
      </w:r>
    </w:p>
    <w:p w14:paraId="5B490C06">
      <w:pPr>
        <w:numPr>
          <w:ilvl w:val="0"/>
          <w:numId w:val="2"/>
        </w:num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供应商应提交截止时间前将电子响应文件上传至</w:t>
      </w:r>
      <w:r>
        <w:rPr>
          <w:rStyle w:val="18"/>
          <w:rFonts w:hint="eastAsia" w:ascii="宋体" w:hAnsi="宋体" w:eastAsia="宋体" w:cs="宋体"/>
          <w:sz w:val="24"/>
          <w:szCs w:val="24"/>
          <w:lang w:val="en-US" w:eastAsia="zh-CN"/>
        </w:rPr>
        <w:t>602167495</w:t>
      </w:r>
      <w:r>
        <w:rPr>
          <w:rFonts w:ascii="宋体" w:hAnsi="宋体" w:cs="宋体"/>
          <w:sz w:val="24"/>
          <w:szCs w:val="24"/>
        </w:rPr>
        <w:t>@qq.com</w:t>
      </w:r>
      <w:r>
        <w:rPr>
          <w:rFonts w:hint="eastAsia" w:ascii="宋体" w:hAnsi="宋体" w:cs="宋体"/>
          <w:sz w:val="24"/>
          <w:szCs w:val="24"/>
          <w:highlight w:val="white"/>
        </w:rPr>
        <w:t>，逾期完成上传的，采购人不予受理。</w:t>
      </w:r>
    </w:p>
    <w:p w14:paraId="002CE98E">
      <w:pPr>
        <w:spacing w:line="500" w:lineRule="exact"/>
        <w:ind w:firstLine="480" w:firstLineChars="200"/>
        <w:rPr>
          <w:rFonts w:ascii="宋体" w:hAnsi="宋体" w:cs="宋体"/>
          <w:iCs/>
          <w:sz w:val="24"/>
          <w:szCs w:val="24"/>
          <w:highlight w:val="white"/>
        </w:rPr>
      </w:pPr>
      <w:r>
        <w:rPr>
          <w:rFonts w:hint="eastAsia" w:ascii="宋体" w:hAnsi="宋体" w:cs="宋体"/>
          <w:iCs/>
          <w:sz w:val="24"/>
          <w:szCs w:val="24"/>
          <w:highlight w:val="white"/>
        </w:rPr>
        <w:t>五、本次采购联系方式</w:t>
      </w:r>
    </w:p>
    <w:p w14:paraId="12604225">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采购人信息</w:t>
      </w:r>
    </w:p>
    <w:bookmarkEnd w:id="1"/>
    <w:p w14:paraId="414B206B">
      <w:pPr>
        <w:spacing w:line="500" w:lineRule="exact"/>
        <w:ind w:firstLine="480" w:firstLineChars="200"/>
        <w:rPr>
          <w:rFonts w:ascii="宋体" w:hAnsi="宋体" w:cs="宋体"/>
          <w:sz w:val="24"/>
          <w:szCs w:val="24"/>
        </w:rPr>
      </w:pPr>
      <w:r>
        <w:rPr>
          <w:rFonts w:hint="eastAsia" w:ascii="宋体" w:hAnsi="宋体" w:cs="宋体"/>
          <w:sz w:val="24"/>
          <w:szCs w:val="24"/>
        </w:rPr>
        <w:t>名 称：</w:t>
      </w:r>
      <w:r>
        <w:rPr>
          <w:rFonts w:hint="eastAsia" w:ascii="宋体" w:hAnsi="宋体" w:cs="宋体"/>
          <w:sz w:val="24"/>
          <w:szCs w:val="24"/>
          <w:lang w:val="en-US" w:eastAsia="zh-CN"/>
        </w:rPr>
        <w:t>沭阳县气象局</w:t>
      </w:r>
    </w:p>
    <w:p w14:paraId="62751651">
      <w:pPr>
        <w:spacing w:line="500" w:lineRule="exact"/>
        <w:ind w:firstLine="480" w:firstLineChars="200"/>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lang w:val="en-US" w:eastAsia="zh-CN"/>
        </w:rPr>
        <w:t xml:space="preserve">沭阳县南湖街道长安路347号 </w:t>
      </w:r>
    </w:p>
    <w:p w14:paraId="21989009">
      <w:pPr>
        <w:spacing w:line="500" w:lineRule="exact"/>
        <w:ind w:firstLine="480" w:firstLineChars="200"/>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val="en-US" w:eastAsia="zh-CN"/>
        </w:rPr>
        <w:t>张志林</w:t>
      </w:r>
    </w:p>
    <w:p w14:paraId="58A56412">
      <w:pPr>
        <w:spacing w:line="500" w:lineRule="exact"/>
        <w:ind w:firstLine="480" w:firstLineChars="200"/>
        <w:rPr>
          <w:rFonts w:ascii="宋体" w:hAnsi="宋体" w:cs="宋体"/>
          <w:sz w:val="24"/>
          <w:szCs w:val="24"/>
          <w:highlight w:val="white"/>
        </w:rPr>
      </w:pPr>
      <w:r>
        <w:rPr>
          <w:rFonts w:hint="eastAsia" w:ascii="宋体" w:hAnsi="宋体" w:cs="宋体"/>
          <w:sz w:val="24"/>
          <w:szCs w:val="24"/>
        </w:rPr>
        <w:t>联系方式：</w:t>
      </w:r>
      <w:r>
        <w:rPr>
          <w:rFonts w:hint="eastAsia" w:ascii="宋体" w:hAnsi="宋体" w:cs="宋体"/>
          <w:sz w:val="24"/>
          <w:szCs w:val="24"/>
          <w:lang w:val="en-US" w:eastAsia="zh-CN"/>
        </w:rPr>
        <w:t xml:space="preserve">18261122690  </w:t>
      </w:r>
      <w:r>
        <w:rPr>
          <w:rFonts w:hint="eastAsia" w:ascii="宋体" w:hAnsi="宋体" w:cs="宋体"/>
          <w:sz w:val="24"/>
          <w:szCs w:val="24"/>
        </w:rPr>
        <w:t xml:space="preserve">                                               　　　                    　    　                      </w:t>
      </w:r>
      <w:r>
        <w:rPr>
          <w:rFonts w:hint="eastAsia" w:ascii="宋体" w:hAnsi="宋体" w:cs="宋体"/>
          <w:sz w:val="24"/>
          <w:szCs w:val="24"/>
          <w:highlight w:val="white"/>
        </w:rPr>
        <w:t xml:space="preserve">                      　                        　　   </w:t>
      </w:r>
      <w:bookmarkEnd w:id="2"/>
      <w:bookmarkEnd w:id="3"/>
    </w:p>
    <w:p w14:paraId="2E99DAEF">
      <w:pPr>
        <w:spacing w:line="500" w:lineRule="exact"/>
        <w:ind w:firstLine="480" w:firstLineChars="200"/>
        <w:rPr>
          <w:rFonts w:ascii="宋体" w:hAnsi="宋体" w:cs="宋体"/>
          <w:sz w:val="24"/>
          <w:szCs w:val="24"/>
          <w:highlight w:val="whit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965DF"/>
    <w:multiLevelType w:val="singleLevel"/>
    <w:tmpl w:val="D6A965DF"/>
    <w:lvl w:ilvl="0" w:tentative="0">
      <w:start w:val="3"/>
      <w:numFmt w:val="chineseCounting"/>
      <w:suff w:val="nothing"/>
      <w:lvlText w:val="（%1）"/>
      <w:lvlJc w:val="left"/>
      <w:rPr>
        <w:rFonts w:hint="eastAsia"/>
      </w:rPr>
    </w:lvl>
  </w:abstractNum>
  <w:abstractNum w:abstractNumId="1">
    <w:nsid w:val="31122F5D"/>
    <w:multiLevelType w:val="multilevel"/>
    <w:tmpl w:val="31122F5D"/>
    <w:lvl w:ilvl="0" w:tentative="0">
      <w:start w:val="1"/>
      <w:numFmt w:val="chineseCountingThousand"/>
      <w:pStyle w:val="2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MyYmZmNGU2NjlhZmY3NjEzZTJmMDZiMDdkZDYxNDEifQ=="/>
  </w:docVars>
  <w:rsids>
    <w:rsidRoot w:val="00BB5496"/>
    <w:rsid w:val="00036EDD"/>
    <w:rsid w:val="0007684E"/>
    <w:rsid w:val="00077253"/>
    <w:rsid w:val="0009666E"/>
    <w:rsid w:val="000B0A9E"/>
    <w:rsid w:val="000C4842"/>
    <w:rsid w:val="001066D9"/>
    <w:rsid w:val="00145C2A"/>
    <w:rsid w:val="00175B5B"/>
    <w:rsid w:val="0019698F"/>
    <w:rsid w:val="001D19F6"/>
    <w:rsid w:val="001E2145"/>
    <w:rsid w:val="00222B7F"/>
    <w:rsid w:val="002417CB"/>
    <w:rsid w:val="002468D0"/>
    <w:rsid w:val="002B2191"/>
    <w:rsid w:val="002D3A8C"/>
    <w:rsid w:val="002E2966"/>
    <w:rsid w:val="002E30A6"/>
    <w:rsid w:val="003A4D19"/>
    <w:rsid w:val="003D405A"/>
    <w:rsid w:val="00491E83"/>
    <w:rsid w:val="005015FE"/>
    <w:rsid w:val="0050465C"/>
    <w:rsid w:val="0053511A"/>
    <w:rsid w:val="0054174E"/>
    <w:rsid w:val="00586ACF"/>
    <w:rsid w:val="005B41C0"/>
    <w:rsid w:val="005B4873"/>
    <w:rsid w:val="005C035B"/>
    <w:rsid w:val="005D572E"/>
    <w:rsid w:val="005E71DB"/>
    <w:rsid w:val="005F2BC7"/>
    <w:rsid w:val="005F421A"/>
    <w:rsid w:val="0067672E"/>
    <w:rsid w:val="007509B9"/>
    <w:rsid w:val="008B4F80"/>
    <w:rsid w:val="008C1B64"/>
    <w:rsid w:val="008C4E31"/>
    <w:rsid w:val="008D5780"/>
    <w:rsid w:val="00902099"/>
    <w:rsid w:val="0094356E"/>
    <w:rsid w:val="00944A2F"/>
    <w:rsid w:val="00985763"/>
    <w:rsid w:val="009B1C42"/>
    <w:rsid w:val="009E2E99"/>
    <w:rsid w:val="009E4DDF"/>
    <w:rsid w:val="009F4FB3"/>
    <w:rsid w:val="00AA5B7C"/>
    <w:rsid w:val="00AC2E0D"/>
    <w:rsid w:val="00AE6CA7"/>
    <w:rsid w:val="00B13D2C"/>
    <w:rsid w:val="00B24899"/>
    <w:rsid w:val="00B708B9"/>
    <w:rsid w:val="00B7209E"/>
    <w:rsid w:val="00BB09C1"/>
    <w:rsid w:val="00BB5496"/>
    <w:rsid w:val="00BD4E40"/>
    <w:rsid w:val="00C02226"/>
    <w:rsid w:val="00C233B3"/>
    <w:rsid w:val="00CB56A5"/>
    <w:rsid w:val="00CC0B2B"/>
    <w:rsid w:val="00D31DB4"/>
    <w:rsid w:val="00D40F67"/>
    <w:rsid w:val="00DA5981"/>
    <w:rsid w:val="00DD023B"/>
    <w:rsid w:val="00DD7001"/>
    <w:rsid w:val="00DF782F"/>
    <w:rsid w:val="00E338BA"/>
    <w:rsid w:val="00EF61A3"/>
    <w:rsid w:val="00F639E5"/>
    <w:rsid w:val="00FA57A6"/>
    <w:rsid w:val="00FE3B67"/>
    <w:rsid w:val="055D4013"/>
    <w:rsid w:val="08A66C82"/>
    <w:rsid w:val="09D82D3A"/>
    <w:rsid w:val="0D7A6A19"/>
    <w:rsid w:val="0F9D086F"/>
    <w:rsid w:val="27865A3D"/>
    <w:rsid w:val="2BA438E9"/>
    <w:rsid w:val="2BF1242B"/>
    <w:rsid w:val="32404FCC"/>
    <w:rsid w:val="3ECD3E35"/>
    <w:rsid w:val="3FDD65EB"/>
    <w:rsid w:val="405D6162"/>
    <w:rsid w:val="43CB02C8"/>
    <w:rsid w:val="467534D1"/>
    <w:rsid w:val="4A175D8B"/>
    <w:rsid w:val="4DCD53A9"/>
    <w:rsid w:val="57DC1FAD"/>
    <w:rsid w:val="68CE5012"/>
    <w:rsid w:val="7814235B"/>
    <w:rsid w:val="791205A5"/>
    <w:rsid w:val="7AFA4A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4"/>
    <w:autoRedefine/>
    <w:qFormat/>
    <w:uiPriority w:val="0"/>
    <w:pPr>
      <w:keepNext/>
      <w:keepLines/>
      <w:spacing w:before="340" w:after="330" w:line="576" w:lineRule="auto"/>
      <w:outlineLvl w:val="0"/>
    </w:pPr>
    <w:rPr>
      <w:rFonts w:ascii="Times New Roman" w:hAnsi="Times New Roman"/>
      <w:b/>
      <w:kern w:val="44"/>
      <w:sz w:val="44"/>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1"/>
    <w:autoRedefine/>
    <w:qFormat/>
    <w:uiPriority w:val="0"/>
    <w:pPr>
      <w:ind w:firstLine="225" w:firstLineChars="225"/>
    </w:pPr>
    <w:rPr>
      <w:rFonts w:ascii="仿宋_GB2312" w:eastAsia="仿宋_GB2312"/>
      <w:sz w:val="32"/>
    </w:rPr>
  </w:style>
  <w:style w:type="paragraph" w:styleId="4">
    <w:name w:val="Body Text Indent 2"/>
    <w:basedOn w:val="1"/>
    <w:link w:val="25"/>
    <w:autoRedefine/>
    <w:semiHidden/>
    <w:unhideWhenUsed/>
    <w:qFormat/>
    <w:uiPriority w:val="0"/>
    <w:pPr>
      <w:spacing w:line="540" w:lineRule="exact"/>
      <w:ind w:firstLine="225" w:firstLineChars="225"/>
      <w:jc w:val="left"/>
    </w:pPr>
    <w:rPr>
      <w:rFonts w:ascii="仿宋_GB2312" w:eastAsia="仿宋_GB2312"/>
      <w:sz w:val="32"/>
    </w:rPr>
  </w:style>
  <w:style w:type="paragraph" w:styleId="5">
    <w:name w:val="footer"/>
    <w:basedOn w:val="1"/>
    <w:link w:val="27"/>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2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autoRedefine/>
    <w:qFormat/>
    <w:uiPriority w:val="0"/>
    <w:pPr>
      <w:spacing w:after="120"/>
      <w:ind w:left="200" w:leftChars="200" w:firstLine="200" w:firstLineChars="200"/>
    </w:pPr>
    <w:rPr>
      <w:rFonts w:ascii="Times New Roman" w:hAnsi="Times New Roman"/>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style>
  <w:style w:type="character" w:styleId="12">
    <w:name w:val="FollowedHyperlink"/>
    <w:basedOn w:val="10"/>
    <w:semiHidden/>
    <w:unhideWhenUsed/>
    <w:qFormat/>
    <w:uiPriority w:val="99"/>
    <w:rPr>
      <w:color w:val="333333"/>
      <w:u w:val="none"/>
    </w:rPr>
  </w:style>
  <w:style w:type="character" w:styleId="13">
    <w:name w:val="Emphasis"/>
    <w:basedOn w:val="10"/>
    <w:qFormat/>
    <w:uiPriority w:val="20"/>
  </w:style>
  <w:style w:type="character" w:styleId="14">
    <w:name w:val="HTML Definition"/>
    <w:basedOn w:val="10"/>
    <w:semiHidden/>
    <w:unhideWhenUsed/>
    <w:qFormat/>
    <w:uiPriority w:val="99"/>
  </w:style>
  <w:style w:type="character" w:styleId="15">
    <w:name w:val="HTML Typewriter"/>
    <w:basedOn w:val="10"/>
    <w:semiHidden/>
    <w:unhideWhenUsed/>
    <w:qFormat/>
    <w:uiPriority w:val="99"/>
    <w:rPr>
      <w:rFonts w:hint="default" w:ascii="monospace" w:hAnsi="monospace" w:eastAsia="monospace" w:cs="monospace"/>
      <w:sz w:val="20"/>
    </w:rPr>
  </w:style>
  <w:style w:type="character" w:styleId="16">
    <w:name w:val="HTML Acronym"/>
    <w:basedOn w:val="10"/>
    <w:semiHidden/>
    <w:unhideWhenUsed/>
    <w:qFormat/>
    <w:uiPriority w:val="99"/>
  </w:style>
  <w:style w:type="character" w:styleId="17">
    <w:name w:val="HTML Variable"/>
    <w:basedOn w:val="10"/>
    <w:semiHidden/>
    <w:unhideWhenUsed/>
    <w:qFormat/>
    <w:uiPriority w:val="99"/>
  </w:style>
  <w:style w:type="character" w:styleId="18">
    <w:name w:val="Hyperlink"/>
    <w:basedOn w:val="10"/>
    <w:semiHidden/>
    <w:unhideWhenUsed/>
    <w:qFormat/>
    <w:uiPriority w:val="99"/>
    <w:rPr>
      <w:color w:val="333333"/>
      <w:u w:val="none"/>
    </w:rPr>
  </w:style>
  <w:style w:type="character" w:styleId="19">
    <w:name w:val="HTML Code"/>
    <w:basedOn w:val="10"/>
    <w:semiHidden/>
    <w:unhideWhenUsed/>
    <w:qFormat/>
    <w:uiPriority w:val="99"/>
    <w:rPr>
      <w:rFonts w:hint="default" w:ascii="monospace" w:hAnsi="monospace" w:eastAsia="monospace" w:cs="monospace"/>
      <w:sz w:val="20"/>
    </w:rPr>
  </w:style>
  <w:style w:type="character" w:styleId="20">
    <w:name w:val="HTML Cite"/>
    <w:basedOn w:val="10"/>
    <w:semiHidden/>
    <w:unhideWhenUsed/>
    <w:qFormat/>
    <w:uiPriority w:val="99"/>
  </w:style>
  <w:style w:type="character" w:styleId="21">
    <w:name w:val="HTML Keyboard"/>
    <w:basedOn w:val="10"/>
    <w:semiHidden/>
    <w:unhideWhenUsed/>
    <w:qFormat/>
    <w:uiPriority w:val="99"/>
    <w:rPr>
      <w:rFonts w:hint="default" w:ascii="monospace" w:hAnsi="monospace" w:eastAsia="monospace" w:cs="monospace"/>
      <w:sz w:val="20"/>
    </w:rPr>
  </w:style>
  <w:style w:type="character" w:styleId="22">
    <w:name w:val="HTML Sample"/>
    <w:basedOn w:val="10"/>
    <w:semiHidden/>
    <w:unhideWhenUsed/>
    <w:qFormat/>
    <w:uiPriority w:val="99"/>
    <w:rPr>
      <w:rFonts w:ascii="monospace" w:hAnsi="monospace" w:eastAsia="monospace" w:cs="monospace"/>
    </w:rPr>
  </w:style>
  <w:style w:type="paragraph" w:customStyle="1" w:styleId="23">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character" w:customStyle="1" w:styleId="24">
    <w:name w:val="标题 1 Char"/>
    <w:basedOn w:val="10"/>
    <w:link w:val="2"/>
    <w:qFormat/>
    <w:uiPriority w:val="0"/>
    <w:rPr>
      <w:rFonts w:ascii="Times New Roman" w:hAnsi="Times New Roman" w:eastAsia="宋体" w:cs="Times New Roman"/>
      <w:b/>
      <w:kern w:val="44"/>
      <w:sz w:val="44"/>
      <w:szCs w:val="20"/>
    </w:rPr>
  </w:style>
  <w:style w:type="character" w:customStyle="1" w:styleId="25">
    <w:name w:val="正文文本缩进 2 Char"/>
    <w:basedOn w:val="10"/>
    <w:link w:val="4"/>
    <w:semiHidden/>
    <w:qFormat/>
    <w:uiPriority w:val="0"/>
    <w:rPr>
      <w:rFonts w:ascii="仿宋_GB2312" w:hAnsi="Calibri" w:eastAsia="仿宋_GB2312" w:cs="Times New Roman"/>
      <w:sz w:val="32"/>
    </w:rPr>
  </w:style>
  <w:style w:type="character" w:customStyle="1" w:styleId="26">
    <w:name w:val="页眉 Char"/>
    <w:basedOn w:val="10"/>
    <w:link w:val="6"/>
    <w:semiHidden/>
    <w:qFormat/>
    <w:uiPriority w:val="99"/>
    <w:rPr>
      <w:rFonts w:ascii="Calibri" w:hAnsi="Calibri" w:eastAsia="宋体" w:cs="Times New Roman"/>
      <w:sz w:val="18"/>
      <w:szCs w:val="18"/>
    </w:rPr>
  </w:style>
  <w:style w:type="character" w:customStyle="1" w:styleId="27">
    <w:name w:val="页脚 Char"/>
    <w:basedOn w:val="10"/>
    <w:link w:val="5"/>
    <w:semiHidden/>
    <w:qFormat/>
    <w:uiPriority w:val="99"/>
    <w:rPr>
      <w:rFonts w:ascii="Calibri" w:hAnsi="Calibri" w:eastAsia="宋体" w:cs="Times New Roman"/>
      <w:sz w:val="18"/>
      <w:szCs w:val="18"/>
    </w:rPr>
  </w:style>
  <w:style w:type="character" w:customStyle="1" w:styleId="28">
    <w:name w:val="active15"/>
    <w:basedOn w:val="10"/>
    <w:qFormat/>
    <w:uiPriority w:val="0"/>
    <w:rPr>
      <w:color w:val="FFFFFF"/>
      <w:bdr w:val="single" w:color="0F5BB9" w:sz="6" w:space="0"/>
      <w:shd w:val="clear" w:color="auto" w:fill="0F5BB9"/>
    </w:rPr>
  </w:style>
  <w:style w:type="character" w:customStyle="1" w:styleId="29">
    <w:name w:val="hour_pm"/>
    <w:basedOn w:val="10"/>
    <w:qFormat/>
    <w:uiPriority w:val="0"/>
  </w:style>
  <w:style w:type="character" w:customStyle="1" w:styleId="30">
    <w:name w:val="first-child"/>
    <w:basedOn w:val="10"/>
    <w:qFormat/>
    <w:uiPriority w:val="0"/>
  </w:style>
  <w:style w:type="character" w:customStyle="1" w:styleId="31">
    <w:name w:val="layui-layer-tabnow"/>
    <w:basedOn w:val="10"/>
    <w:qFormat/>
    <w:uiPriority w:val="0"/>
    <w:rPr>
      <w:bdr w:val="single" w:color="CCCCCC" w:sz="6" w:space="0"/>
      <w:shd w:val="clear" w:color="auto" w:fill="FFFFFF"/>
    </w:rPr>
  </w:style>
  <w:style w:type="character" w:customStyle="1" w:styleId="32">
    <w:name w:val="hour_am"/>
    <w:basedOn w:val="10"/>
    <w:qFormat/>
    <w:uiPriority w:val="0"/>
  </w:style>
  <w:style w:type="character" w:customStyle="1" w:styleId="33">
    <w:name w:val="hover5"/>
    <w:basedOn w:val="10"/>
    <w:qFormat/>
    <w:uiPriority w:val="0"/>
    <w:rPr>
      <w:shd w:val="clear" w:color="auto" w:fill="EEEEEE"/>
    </w:rPr>
  </w:style>
  <w:style w:type="character" w:customStyle="1" w:styleId="34">
    <w:name w:val="old"/>
    <w:basedOn w:val="10"/>
    <w:qFormat/>
    <w:uiPriority w:val="0"/>
    <w:rPr>
      <w:color w:val="999999"/>
    </w:rPr>
  </w:style>
  <w:style w:type="character" w:customStyle="1" w:styleId="35">
    <w:name w:val="glyphicon"/>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7B8C1-FA04-4688-86F8-CB526E86A2E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835</Words>
  <Characters>977</Characters>
  <Lines>9</Lines>
  <Paragraphs>2</Paragraphs>
  <TotalTime>0</TotalTime>
  <ScaleCrop>false</ScaleCrop>
  <LinksUpToDate>false</LinksUpToDate>
  <CharactersWithSpaces>1129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2025-05-16T02:17:00Z</dcterms:created>
  <dc:creator>sqzbbzbs@163.com</dc:creator>
  <cp:lastModifiedBy>Axuxiaojing</cp:lastModifiedBy>
  <cp:lastPrinted>2023-05-16T15:01:00Z</cp:lastPrinted>
  <dcterms:modified xsi:type="dcterms:W3CDTF">2025-05-27T09:07:21Z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FA8312CE2B6A42C69C9BB22DBE195E68_12</vt:lpwstr>
  </property>
  <property fmtid="{D5CDD505-2E9C-101B-9397-08002B2CF9AE}" pid="4" name="KSOTemplateDocerSaveRecord">
    <vt:lpwstr>eyJoZGlkIjoiYzU5ZjczMDQ3OTZlMDdkZGE0ZDNmYmRjMzkwYjljNDMiLCJ1c2VySWQiOiI2Mjk2Mjg0NjkifQ==</vt:lpwstr>
  </property>
</Properties>
</file>